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Angsana New" w:cs="Angsana New" w:hAnsi="Angsana New" w:eastAsia="Angsana New"/>
          <w:sz w:val="52"/>
          <w:szCs w:val="52"/>
          <w:lang w:val="en-US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  <w:r>
        <w:rPr>
          <w:rFonts w:ascii="Helvetica" w:hAnsi="Helvetica" w:hint="default"/>
          <w:sz w:val="36"/>
          <w:szCs w:val="36"/>
          <w:rtl w:val="0"/>
          <w:lang w:val="en-US"/>
        </w:rPr>
        <w:t>“</w:t>
      </w:r>
      <w:r>
        <w:rPr>
          <w:rFonts w:ascii="Arial Unicode MS" w:hAnsi="Arial Unicode MS"/>
          <w:b w:val="0"/>
          <w:bCs w:val="0"/>
          <w:sz w:val="36"/>
          <w:szCs w:val="36"/>
          <w:rtl w:val="0"/>
          <w:lang w:val="en-US"/>
        </w:rPr>
        <w:t>เราพอใจความเมตตากรุณา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36"/>
          <w:szCs w:val="36"/>
          <w:rtl w:val="0"/>
          <w:lang w:val="en-US"/>
        </w:rPr>
        <w:t>มิใช่พอใจเครื่องบูชา</w:t>
      </w:r>
      <w:r>
        <w:rPr>
          <w:rFonts w:ascii="Helvetica" w:hAnsi="Helvetica" w:hint="default"/>
          <w:sz w:val="36"/>
          <w:szCs w:val="36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b w:val="0"/>
          <w:bCs w:val="0"/>
          <w:sz w:val="36"/>
          <w:szCs w:val="36"/>
        </w:rPr>
      </w:pPr>
      <w:r>
        <w:rPr>
          <w:rFonts w:ascii="Arial Unicode MS" w:hAnsi="Arial Unicode MS"/>
          <w:b w:val="0"/>
          <w:bCs w:val="0"/>
          <w:sz w:val="36"/>
          <w:szCs w:val="36"/>
          <w:rtl w:val="0"/>
          <w:lang w:val="en-US"/>
        </w:rPr>
        <w:t>การกลับใจของมัทธิว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sz w:val="32"/>
          <w:szCs w:val="32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  <w:lang w:val="en-US"/>
        </w:rPr>
        <w:t xml:space="preserve">Lectio : </w:t>
      </w:r>
      <w:r>
        <w:rPr>
          <w:rFonts w:ascii="Arial Unicode MS" w:hAnsi="Arial Unicode MS"/>
          <w:b w:val="0"/>
          <w:bCs w:val="0"/>
          <w:sz w:val="32"/>
          <w:szCs w:val="32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Arial Unicode MS" w:hAnsi="Arial Unicode MS"/>
          <w:b w:val="0"/>
          <w:bCs w:val="0"/>
          <w:sz w:val="32"/>
          <w:szCs w:val="32"/>
          <w:rtl w:val="0"/>
          <w:lang w:val="en-US"/>
        </w:rPr>
        <w:t>มัทธิว</w:t>
      </w:r>
      <w:r>
        <w:rPr>
          <w:rFonts w:ascii="Helvetica" w:hAnsi="Helvetica"/>
          <w:sz w:val="32"/>
          <w:szCs w:val="32"/>
          <w:rtl w:val="0"/>
          <w:lang w:val="en-US"/>
        </w:rPr>
        <w:t xml:space="preserve"> 9:9-13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outlineLvl w:val="0"/>
        <w:rPr>
          <w:rFonts w:ascii="Arial Unicode MS" w:cs="Arial Unicode MS" w:hAnsi="Arial Unicode MS" w:eastAsia="Arial Unicode MS"/>
          <w:b w:val="0"/>
          <w:bCs w:val="0"/>
          <w:sz w:val="28"/>
          <w:szCs w:val="28"/>
        </w:rPr>
      </w:pP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พระเยซูเจ้าทรงเรียกมัทธิว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sz w:val="28"/>
          <w:szCs w:val="28"/>
          <w:rtl w:val="0"/>
        </w:rPr>
        <w:tab/>
        <w:t>ขณะที่พระเยซูเจ้าทรงดำเนินไปจากที่นั่น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ทรงเห็นชายคนหนึ่งชื่อมัทธิว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กำลังนั่งอยู่ที่ด่านภาษี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จึงตรัสสั่งเขาว่า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จงตามเรามาเถิด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เขาก็ลุกขึ้นตามพระองค์ไปพระเยซูเจ้าเสวยพระกระยาหารร่วมกับคนบาป</w:t>
      </w:r>
    </w:p>
    <w:p>
      <w:pPr>
        <w:pStyle w:val="Default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  <w:lang w:val="en-US"/>
        </w:rPr>
        <w:t>ขณะที่พระเยซูเจ้าทรงร่วมโต๊ะเสวยพระกระยาหารที่บ้านของมัทธิว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rtl w:val="0"/>
          <w:lang w:val="en-US"/>
        </w:rPr>
        <w:t>คนเก็บภาษีและคนบาปหลายคนมาร่วมโต๊ะกับพระองค์และบรรดาศิษย์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hAnsi="Arial Unicode MS"/>
          <w:sz w:val="28"/>
          <w:szCs w:val="28"/>
          <w:rtl w:val="0"/>
          <w:lang w:val="en-US"/>
        </w:rPr>
        <w:t>เมื่อเห็นดังนี้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rtl w:val="0"/>
          <w:lang w:val="en-US"/>
        </w:rPr>
        <w:t>ชาวฟาริสีจึงถามศิษย์ของพระองค์ว่า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sz w:val="28"/>
          <w:szCs w:val="28"/>
          <w:rtl w:val="0"/>
          <w:lang w:val="en-US"/>
        </w:rPr>
        <w:t>ทำไมอาจารย์ของท่านจึงกินอาหารร่วมกับคนเก็บภาษีและคนบาปเล่า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 </w:t>
      </w:r>
      <w:r>
        <w:rPr>
          <w:rFonts w:ascii="Arial Unicode MS" w:hAnsi="Arial Unicode MS"/>
          <w:sz w:val="28"/>
          <w:szCs w:val="28"/>
          <w:rtl w:val="0"/>
          <w:lang w:val="en-US"/>
        </w:rPr>
        <w:t>พระเยซูเจ้าทรงได้ยินดังนั้น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rtl w:val="0"/>
          <w:lang w:val="en-US"/>
        </w:rPr>
        <w:t>จึงตรัสตอบว่า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sz w:val="28"/>
          <w:szCs w:val="28"/>
          <w:rtl w:val="0"/>
          <w:lang w:val="en-US"/>
        </w:rPr>
        <w:t>คนสบายดีย่อมไม่ต้องการหมอ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rtl w:val="0"/>
          <w:lang w:val="en-US"/>
        </w:rPr>
        <w:t>แต่คนเจ็บไข้ต้องการ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hAnsi="Arial Unicode MS"/>
          <w:sz w:val="28"/>
          <w:szCs w:val="28"/>
          <w:rtl w:val="0"/>
          <w:lang w:val="en-US"/>
        </w:rPr>
        <w:t>จงไปเรียนรู้ความหมายของพระวาจาที่ว่า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  ‘</w:t>
      </w:r>
      <w:r>
        <w:rPr>
          <w:rFonts w:ascii="Arial Unicode MS" w:hAnsi="Arial Unicode MS"/>
          <w:sz w:val="28"/>
          <w:szCs w:val="28"/>
          <w:rtl w:val="0"/>
          <w:lang w:val="en-US"/>
        </w:rPr>
        <w:t>เราพอใจความเมตตากรุณา</w:t>
      </w:r>
      <w:r>
        <w:rPr>
          <w:rFonts w:ascii="Helvetica" w:hAnsi="Helvetica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rtl w:val="0"/>
          <w:lang w:val="en-US"/>
        </w:rPr>
        <w:t>มิใช่พอใจเครื่องบูชา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</w:t>
      </w:r>
      <w:r>
        <w:rPr>
          <w:rFonts w:ascii="Arial Unicode MS" w:hAnsi="Arial Unicode MS"/>
          <w:sz w:val="28"/>
          <w:szCs w:val="28"/>
          <w:rtl w:val="0"/>
          <w:lang w:val="en-US"/>
        </w:rPr>
        <w:t>เพราะเราไม่ได้มาเพื่อ</w:t>
      </w:r>
      <w:r>
        <w:rPr>
          <w:rFonts w:ascii="Helvetica" w:cs="Helvetica" w:hAnsi="Helvetica" w:eastAsia="Helvetica"/>
          <w:sz w:val="28"/>
          <w:szCs w:val="28"/>
          <w:lang w:val="en-US"/>
        </w:rPr>
        <w:tab/>
      </w:r>
      <w:r>
        <w:rPr>
          <w:rFonts w:ascii="Arial Unicode MS" w:hAnsi="Arial Unicode MS"/>
          <w:sz w:val="28"/>
          <w:szCs w:val="28"/>
          <w:rtl w:val="0"/>
          <w:lang w:val="en-US"/>
        </w:rPr>
        <w:t>เรียกคนชอบธรรม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rtl w:val="0"/>
          <w:lang w:val="en-US"/>
        </w:rPr>
        <w:t>แต่มาเพื่อเรียกคนบาป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</w:t>
      </w:r>
    </w:p>
    <w:p>
      <w:pPr>
        <w:pStyle w:val="Default"/>
        <w:ind w:firstLine="720"/>
        <w:rPr>
          <w:rFonts w:ascii="Helvetica" w:cs="Helvetica" w:hAnsi="Helvetica" w:eastAsia="Helvetica"/>
          <w:color w:val="202020"/>
          <w:sz w:val="28"/>
          <w:szCs w:val="28"/>
          <w:u w:color="202020"/>
          <w:lang w:val="en-US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outlineLvl w:val="0"/>
        <w:rPr>
          <w:rFonts w:ascii="Helvetica" w:cs="Helvetica" w:hAnsi="Helvetica" w:eastAsia="Helvetica"/>
          <w:color w:val="202020"/>
          <w:sz w:val="32"/>
          <w:szCs w:val="32"/>
          <w:u w:color="202020"/>
        </w:rPr>
      </w:pPr>
      <w:r>
        <w:rPr>
          <w:rFonts w:ascii="Arial Unicode MS" w:hAnsi="Arial Unicode MS"/>
          <w:b w:val="0"/>
          <w:bCs w:val="0"/>
          <w:color w:val="202020"/>
          <w:sz w:val="32"/>
          <w:szCs w:val="32"/>
          <w:u w:color="202020"/>
          <w:rtl w:val="0"/>
          <w:lang w:val="en-US"/>
        </w:rPr>
        <w:t>เข้าใจความหมายของพระวาจา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1.</w:t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มัทธิว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ลุกขึ้นตามพระองค์ไป</w:t>
      </w: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ในเรื่องการเรียกมัทธิว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คนเก็บภาษี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มีบางสิ่งบางอย่างที่น่าซาบซึ้งใจ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9:9-13)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เรื่องการพบกับพระคริสตเจ้าที่เปลี่ยนชีวิตเขานั้นเป็นอัตชีวประวัติของตัวเขาเอง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ขณะที่พระเยซูเจ้าทรงดำเนินไปจากที่นั่น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ทรงเห็นชายคนหนึ่งชื่อมัทธิว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กำลังนั่งอยู่ที่ด่านภาษี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จึงตรัสสั่งเขาว่า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‘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จงตามเรามาเถิด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’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เขาก็ลุกขึ้นตามพระองค์ไป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(9:9)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drawing>
          <wp:inline distT="0" distB="0" distL="0" distR="0">
            <wp:extent cx="6116320" cy="2564563"/>
            <wp:effectExtent l="0" t="0" r="0" b="0"/>
            <wp:docPr id="1073741825" name="officeArt object" descr="30callingmat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0callingmatt.jpg" descr="30callingmat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645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คาราวัจโจ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ได้บรรยายเหตุการณ์นี้ออกมาเป็นภาพที่มีชื่อเสียง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บุคคลที่กำลังจะกลายเป็นอัครสาวกคนหนึ่ง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กำลังนั่งที่โต๊ะ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นอกจากจะมีเงินแล้ว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บนโต๊ะยังมีปากกาและกระปุกใส่หมึกด้วย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ซึ่งวันหนึ่งเขาจะใช้เพื่อจุดประสงค์อื่น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แสงส่องออกมาจากพระพักตร์ของพระคริสตเจ้า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และส่องไปตามทิศทางเดียวกับพระหัตถ์ของพระองค์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และส่องไปที่ใบหน้าของมัทธิวและคนอื่น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ที่นั่งอยู่กับเขาที่ด่านภาษี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ภาพบอกเป็นนัยว่าการเรียกนั้นเกิดขึ้นควบคู่กับแสงสว่างภายใน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ถ้าไม่ใช่เพราะเหตุนี้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ก็ไม่มีเหตุผลจะอธิบายว่าทำไมมัทธิวจึงลุกขึ้นทันที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ละทิ้งทุกสิ่งไว้เบื้องหลัง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และติดตาม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พระคริสตเจ้าโดยไม่ต้องการคำอธิบายใด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ความเคลื่อนไหวของพระหัตถ์แสดงการสื่อสารที่มองไม่เห็น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ระหว่างพระคริสตเจ้าและอัครสาวกในอนาคต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พระคริสตเจ้ากำลังประทับยืน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พระหัตถ์ของพระองค์ที่ยื่นออกไปทางมัทธิวนั้นเป็นสัญญาณของการเลือก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มากกว่าเป็นคำสั่ง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เพราะพระองค์ไม่ทรงชี้นิ้วพระหัตถ์ไปที่มัทธิว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เพียงแต่ทรงยื่นพระหัตถ์ออกไปเท่านั้น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มัทธิวตอบสนองท่าทางของพระคริสตเจ้าด้วยการยกมือทาบหน้าอก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เหมือนกับคนที่ประหลาดใจที่ได้รับเลือก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และกำลังถามว่า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ข้าพเจ้าหรือ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ท่านแน่ใจหรือว่าท่านต้องการข้าพเจ้า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?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หลังจากที่เศรษฐีหนุ่มปฏิเสธที่จะติดตามพระเยซูเจ้า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พระองค์ตรัสอย่างเศร้าพระทัยว่า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อูฐจะลอดรูเข็มยังง่ายกว่าคนมั่งมีเข้าสู่อาณาจักรสวรรค์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19:24)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เมื่ออัครสาวกถามว่า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แล้วดังนี้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ใครเล่าจะรอดพ้นได้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?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พระองค์ตรัสตอบว่า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สำหรับมนุษย์เป็นไปไม่ได้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แต่สำหรับพระเจ้า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ทุกอย่างเป็นไปได้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(19:25, 26)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การเรียกมัทธิวเป็นการยืนยันว่าเป็นไปได้ที่พระเจ้าจะช่วยคนมั่งมีให้รอดพ้น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การเปรียบเทียบปฏิกิริยาของเศรษฐีหนุ่ม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และปฏิกิริยาของมัทธิว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ต่อคำเชิญของพระเยซูเจ้า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ยังบอกอะไรบางอย่างเกี่ยวกับตัวเขาและการเปิดใจของเขาต่อพระเจ้า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เราคาดไม่ถึงเลยว่ามัทธิวจะตอบสนองข้อเสนอของพระเยซูเจ้าอย่างรวดเร็วเช่นนี้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เศรษฐีหนุ่ม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จากไปด้วยความทุกข์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(19:22)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หลังจากพระเยซูเจ้าได้รับคำเชิญจากพระเยซูเจ้า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แต่มัทธิว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ลุกขึ้นตามพระองค์ไป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(9:9)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ในตอนแรกอาจดูเหมือนว่าพฤติกรรมของมัทธิวไม่น่าเป็นไปได้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เราวาดมโนภาพได้ว่าเขากำลังนั่งอยู่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เขาสนใจแต่จะเก็บค่าผ่านด่าน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และมัวแต่คิดด้วยความโลภว่าเขาจะได้รับส่วนแบ่งเท่าใดจากเงินที่พ่อค้าทั้งหลายนำมาวางบนโต๊ะ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เขากำลังมีความสุข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แต่ทุกสิ่งที่ทำให้ชีวิตของเขามีความหมายจนถึงเวลานั้น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บัดนี้กลับหมดคุณค่า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มัทธิวลุกขึ้น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ละทิ้งทุกสิ่งทุกอย่าง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และติดตามพระเยซูเจ้าไป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เขาไม่เคยเห็นอัศจรรย์ที่พระเยซูเจ้าทรงเคยทำ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เพราะพระองค์เพิ่งจะเริ่มต้นเทศนาสั่งสอนและยังไม่มีชื่อเสียง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อะไรคือเหตุผลที่ทำให้เขาพร้อมจะติดตามพระองค์เช่นนั้น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คาราวัจโจได้เสนอคำตอบในผืนผ้าใบของเขา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สายพระเนตรของพระเยซูเจ้า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พระคัมภีร์บอกเราว่า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    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พระเยซูเจ้า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ทรงเห็นชายคนหนึ่ง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คาราวียะเบเด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(Venerable Bede)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กล่าวว่าพระเยซูเจ้าทอดพระเนตรมัทธิวด้วย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สายพระเนตรอันเมตตากรุณาและการเลือกสรร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(miserando atque eligendo)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นี่คือคำพูดที่พระสันตะปาปาฟรานซิสทรงเลือกให้เป็นคติพจน์สำหรับตราประจำพระองค์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2.</w:t>
        <w:tab/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เราไม่ได้มาเพื่อเรียกคนชอบธรรม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แต่มาเพื่อเรียกคนบาป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มัทธิวผู้เขียนพระวรสาร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ไม่ได้บันทึกเหตุการณ์ที่พระเยซูเจ้าทรงเรียกเขา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เพียงเพราะเป็นเหตุการณ์สำคัญสำหรับเขาเป็นส่วนตัว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เนื่องจากทั้งมาระโกและลูกาก็กล่าวถึงเหตุการณ์นี้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โดยเรียกมัทธิวด้วยชื่อที่สองของเขา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เลวี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2:14;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5:27)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ความสนใจนี้เกิดจากประโยคที่พระเยซูเจ้าตรัสระหว่างเสวยอาหารที่มัทธิวจัดต้อนรับพระองค์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ก่อนจะอำลาเพื่อนร่วมงานของเขา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ซึ่งเป็น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คนเก็บภาษีและคนบาป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9:10)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พระวรสารมักกล่าวถึงเหตุการณ์หนึ่งเพราะเชื่อมโยงกับพระวาจาของพระเยซูเจ้า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พระองค์ทรงโต้ตอบปฏิกิริยาของฟาริสีที่สะดุดใจที่พระองค์เสด็จเข้าไปในบ้านของคนเก็บภาษี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และเสวยอาหารร่วมกับคนบาป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โดยตรัสว่า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คนสบายดีย่อมไม่ต้องการหมอ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แต่คนเจ็บไข้ต้องการ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จงไปเรียนรู้ความหมายของพระวาจาที่ว่า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‘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เราพอใจความเมตตากรุณา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มิใช่พอใจเครื่องบูชา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’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เพราะเราไม่ได้มาเพื่อเรียกคนชอบธรรม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แต่มาเพื่อเรียกคนบาป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9:12-13)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เราเคยชินและยอมรับถ้อยคำในพระวรสาร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แม้แต่ในเวลาที่ถ้อยคำนั้นจงใจเขียนให้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เป็นที่สะดุด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และควรทำให้เราอย่างน้อยก็ตั้งคำถาม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เช่น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พระเจ้าพอพระทัยคนบาปมากกว่าคนชอบธรรมหรือ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ถ้าเช่นนั้น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จะมีบทบัญญัติต่าง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ไว้ทำไม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บางครั้ง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คำถามประเภทนี้ชักนำเราให้ค้นพบคำตอบในพระวรสารที่ช่วยให้เราเข้าใจได้มากขึ้น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มีคำอธิบายง่าย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สำหรับพระวาจาของพระเยซูเจ้า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พระเยซูเจ้าไม่ได้เสด็จมาเพื่อ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เรียก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ราวกับว่ามีคนชอบธรรมอยู่แล้วก่อนพระองค์เสด็จมา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แต่เพื่อทำให้มนุษย์กลายเป็นคนชอบธรรม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นักบุญเปาโลกล่าวไว้ในจดหมายถึงชาวโรมว่า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ไม่มีความแตกต่างใด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ทุกคนกระทำบาปและขาดพระสิริรุ่งโรจน์ของพระเจ้า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แล้วทุกคนก็ได้รับความชอบธรรมเป็นของประทานโดยทางพระหรรษทาน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อาศัยการไถ่กู้เราให้เป็นอิสระในพระคริสตเยซู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พระเจ้าทรงสถาปนา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พระเยซูเจ้าเป็นเครื่องบูชาชดเชยบาปโดยอาศัยความเชื่อ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และโดยอาศัยการหลั่งโลหิต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เพื่อจะได้แสดงความเที่ยงธรรมของพระองค์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3:23-25)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พระเยซูเจ้าไม่ทรงปฏิเสธว่ามีความชอบธรรมบางอย่างดำรงอยู่แล้วก่อนพระองค์เสด็จมา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ซึ่งเป็นความชอบธรรมที่เกิดจากการปฏิบัติตามบทบัญญัติ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ฟป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3:6)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พระองค์ทรงยอมรับความชอบธรรมประเภทนี้ในตัวชาวฟาริสี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ผู้ที่พระองค์ทรงเรียกว่า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ผู้ชอบธรรม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โดยไม่ประชดประชัน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พระองค์เพียงแต่พยายามอธิบายแก่เขาว่าความชอบธรรมนี้ยังไม่เพียงพอจะช่วยเขาให้รอดพ้นได้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เพราะเป็นความชอบธรรมที่ไม่ให้ชีวิต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เพียงแต่ทำให้ประชาชน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ปรารถนาพระหรรษทาน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และช่วยให้เขามองเห็นห้วงเวลาที่พระหรรษทานนั้นมาถึง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เมื่อพวกเขามองไม่เห็นเป้าหมายของความชอบธรรม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ความชอบธรรมของเขาจึงกลายเป็นความชอบธรรมเทียม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ซึ่งไม่เพียงพอจะช่วยให้เขารอดพ้นได้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นี่คือสถานการณ์ของผู้ต่อต้านพระคริสตเจ้า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นักบุญเปาโลกล่าวถึงคนเหล่านี้อย่างเศร้าใจว่า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พวกเขาไม่รู้ว่าพระเจ้าเป็นผู้ประทานความชอบธรรม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จึงพยายามสร้างความชอบธรรมของตนเอง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10:3)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เราได้เห็นความจริงข้อนี้ในชีวิตของมัทธิว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การพบกับพระคริสตเจ้าทำให้เขา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ได้รับความ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ชอบธรรม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เขาเป็น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คนเก็บภาษีและคนบาป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แต่บัดนี้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การกลายเป็นผู้ชอบธรรมทำให้เขากลายเป็นคนใหม่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และเป็นอัครสาวกคนหนึ่งของพระคริสตเจ้า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ถ้ามัทธิวยังเป็นคนเก็บภาษีต่อไป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คาราวัจโจก็คงไม่เลือกวาดภาพของเขา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เขาจะไม่กลายเป็นบุคคลที่มีชื่อเสียง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และโลกจะไม่รู้ว่ามีชายคนหนึ่งชื่อมัทธิว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และเขาถูกเรียกว่าเลวี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3.</w:t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ความเมตตากรุณา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และเครื่องบูชา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ยังมีอีกประเด็นหนึ่งที่ยังคลุมเครือและต้องทำให้กระจ่าง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จากทั้งหมดที่กล่าวไปข้างต้น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ประโยคของประกาศกโฮเชยา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(6:6)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ที่พระคริสตเจ้าทรงยกมาอ้าง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เราพอใจความเมตตากรุณา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มิใช่พอใจเครื่องบูชา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)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หมายความว่าอะไร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เครื่องบูชา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หรือการเสียสละ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และการดับกิเลสไม่มีความหมายเลยหรือ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และความรักเท่านั้นก็เพียงพอจะทำให้บุคคลหนึ่งกลายเป็นผู้ชอบธรรมในสายตาของพระเจ้าหรือ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คนจำนวนมากแปลความหมายเช่นนี้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และสั่งสอนผู้อื่นเช่นนี้ด้วย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ข้อความนี้อาจทำให้ประชาชนลงเอยด้วยการปฏิเสธการบำเพ็ญพรตทุกประเภทในศาสนาคริสต์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นี่คือเศษซากที่ยังหลงเหลือจากลัทธิมานีเคียน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หลังจากลัทธินี้ได้ถูกกำจัดไปแล้ว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นี่เป็นอีกครั้งหนึ่งที่คำถามที่กวนใจกลายเป็นโอกาสให้เราค้นพบความจริง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ิ่งสำคัญที่สุดคือได้เกิดการเปลี่ยนแปลงมุมมองอย่างลึกซึ้งเมื่อผู้กล่าวประโยคนี้คือพระคริสตเจ้าและไม่ใช่โฮเชย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ในหนังสือประกาศกโฮเชยา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ประโยคนี้หมายถึงประชาชน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และสิ่งที่พระเจ้าทรงต้องการจากเขา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พระเจ้าทรงต้องการให้ประชาชนรักและรู้จักพระองค์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มิใช่ต้องการเครื่องเผาบูชา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แต่เมื่อพระเยซูเจ้าตรัสประโยคนี้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ข้อความนี้หมายถึงพระเจ้า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ความรักที่พระองค์กำลังตรัสถึงนี้ไม่ใช่ความรักที่พระเจ้าทรงต้องการจากประชาชน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แต่เป็นความรักที่พระองค์ประทานให้แก่มนุษย์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เราพอใจความเมตตากรุณา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มิใช่พอใจเครื่องบูชา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9:13; 12:7)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หมายความว่า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เราต้องการมอบความเมตตากรุณา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มิใช่การประณาม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ข้อความที่มีแนวคิดเท่าเทียมกันคือข้อความที่เราอ่านพบในหนังสือเอเสเคียล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เราไม่ยินดีในความตายของคนชั่วร้าย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แต่ยินดีในการกลับใจของคนชั่วร้าย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ที่ละทิ้งความประพฤติของตนและมีชีวิต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“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(33:11)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พระเจ้าไม่ทรงต้องการ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บูชายัญ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แต่ทรงต้องการช่วยเขาให้รอดพ้น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คำอธิบายนี้ทำให้เราเข้าใจประโยคของโฮเชยามากขึ้นด้วย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พระเจ้าไม่ทรงต้องการเครื่องบูชา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ราวกับว่าพระองค์ทรงต้องการให้เราเจ็บปวดทรมาน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พระองค์ไม่ทรงต้องการให้ประชาชนเสียสละเพื่อให้เขามาอ้างความดีความชอบเบื้องหน้าพระองค์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และพระองค์ไม่ทรงต้องการเครื่องบูชาที่เราถวายเพราะเข้าใจว่าเป็นหน้าที่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แต่พระองค์ทรงปรารถนาเครื่องบูชาหรือการเสียสละที่กระทำเพราะรักพระองค์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และการปฏิบัติตามบทบัญญัติของพระองค์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หนังสือ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จำลองแบบพระคริสต์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กล่าวว่า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ไม่มีการแสดงความรักใดที่ทำได้โดยไม่มีความเศร้าเสียใจ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(III, 5)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และประสบการณ์ในแต่ละวันของเราก็ยืนยันว่านี่คือความจริง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ไม่มีความรักใดที่ไม่ต้องเสียสละ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เพราะเหตุนี้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นักบุญเปาโลจึงเตือนเราให้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ถวายร่างกายของท่านเป็นเครื่องบูชาที่มีชีวิต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ที่ศักดิ์สิทธิ์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และเป็นที่พอพระทัยแด่พระเจ้า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12:1)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color w:val="202020"/>
          <w:sz w:val="32"/>
          <w:szCs w:val="32"/>
          <w:u w:color="202020"/>
        </w:rPr>
      </w:pPr>
      <w:r>
        <w:rPr>
          <w:rFonts w:ascii="Helvetica" w:hAnsi="Helvetica"/>
          <w:b w:val="1"/>
          <w:bCs w:val="1"/>
          <w:color w:val="202020"/>
          <w:sz w:val="32"/>
          <w:szCs w:val="32"/>
          <w:u w:color="202020"/>
          <w:rtl w:val="0"/>
          <w:lang w:val="en-US"/>
        </w:rPr>
        <w:t xml:space="preserve">Meditatio :  </w:t>
      </w:r>
      <w:r>
        <w:rPr>
          <w:rFonts w:ascii="Arial Unicode MS" w:hAnsi="Arial Unicode MS"/>
          <w:color w:val="202020"/>
          <w:sz w:val="32"/>
          <w:szCs w:val="32"/>
          <w:u w:color="202020"/>
          <w:rtl w:val="0"/>
          <w:lang w:val="en-US"/>
        </w:rPr>
        <w:t>มองชีวิตของเราโดยมีพระวาจานำทาง</w:t>
      </w:r>
    </w:p>
    <w:p>
      <w:pPr>
        <w:pStyle w:val="Body A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ทั้งการเสียสละและความเมตตากรุณาเป็นสิ่งที่ดีถ้าเราเลือกการเสียสละให้ตนเอง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และเลือกความเมตตาให้ผู้อื่น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เหมือนกับที่พระคริสตเจ้าทรงกระทำ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แต่สองสิ่งนี้อาจกลายเป็นสิ่งไม่ดี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ถ้าเราเลือกให้ผู้อื่นเสียสละ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และเลือกความเมตตาให้ตัวเรา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ถ้าเราผ่อนปรนกับตนเอง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แต่เข้มงวดกับผู้อื่น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ถ้าเราพร้อมจะหาข้อแก้ตัว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แต่ตัดสินผู้อื่นอย่างไม่ปรานี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เราไม่มีอะไรจะพิจารณาเกี่ยวกับพฤติกรรมในด้านนี้ของเราเลยหรือ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?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ไม่สามารถสรุปความคิดเห็นเกี่ยวกับกระแสเรียกของมัทธิวโดยไม่คิดถึงผู้นิพนธ์พระวรสารผู้นี้ด้วยความรักและสำนึกในบุญคุณ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เราอ่านพระวรสารของเขาระหว่างปีพิธีกรรมบ่อย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พอล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คลอเดล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เขียนบทกวีเกี่ยวกับมัทธิว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ไว้ดังนี้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กวีผู้นี้รู้ว่าสัญลักษณ์ของมัทธิวคือ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   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ทูตสวรรค์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แต่เขาบอกว่าเขาชอบให้ผู้นิพนธ์พระวรสารคนนี้ใช้สัญลักษณ์เป็นวัวมากกว่า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มัทธิว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คนเก็บภาษี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รู้จักอำนาจของข้อความที่เขียนเป็นตัวหนังสือ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เขาจึงเป็นคนแรกที่เกิดความคิด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ในการบันทึกด้วยน้ำหมึกบนหน้ากระดาษ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เรื่องของพระเยซูเจ้า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ทุกสิ่งที่พระองค์ตรัส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ทุกสิ่งที่ตาของพวกเขามองเห็น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เพื่อทำเช่นนี้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เขาหยิบเครื่องมือที่ครั้งหนึ่งเขาเคยใช้คำนวณ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เขาเริ่มต้นใช้กระดาษสีขาวเป็นเสมือนนาผืนใหญ่ที่เขาไถพรวนหน้าดิน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ด้วยจิตสำนึกที่ดี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ด้วยใจสงบ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และเยือกเย็นราวกับวัว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เขาไถนาร่องหนึ่ง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แล้วก็เริ่มไถอีกร่องหนึ่ง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เพื่อมิให้มีสิ่งใดตกหล่น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ทุกสิ่งที่อยู่ในความทรงจำของเขา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และทุกสิ่งที่พระจิตเจ้าทรงบอกให้เขาเขียน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มิใช่เพื่อคนในยุคสมัยของเขา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แต่เพื่อพระศาสนจักรทั้งมวลในอนาคต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color w:val="202020"/>
          <w:sz w:val="32"/>
          <w:szCs w:val="32"/>
          <w:u w:color="202020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Oratio (</w:t>
      </w:r>
      <w:r>
        <w:rPr>
          <w:rFonts w:ascii="Arial Unicode MS" w:hAnsi="Arial Unicode MS"/>
          <w:sz w:val="32"/>
          <w:szCs w:val="32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)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rFonts w:ascii="Helvetica" w:cs="Helvetica" w:hAnsi="Helvetica" w:eastAsia="Helvetica"/>
          <w:sz w:val="28"/>
          <w:szCs w:val="28"/>
          <w:lang w:val="en-US"/>
        </w:rPr>
      </w:pPr>
    </w:p>
    <w:p>
      <w:pPr>
        <w:pStyle w:val="Default"/>
        <w:rPr>
          <w:rFonts w:ascii="Helvetica" w:cs="Helvetica" w:hAnsi="Helvetica" w:eastAsia="Helvetica"/>
          <w:sz w:val="28"/>
          <w:szCs w:val="28"/>
          <w:lang w:val="en-US"/>
        </w:rPr>
      </w:pPr>
    </w:p>
    <w:p>
      <w:pPr>
        <w:pStyle w:val="Default"/>
        <w:rPr>
          <w:rFonts w:ascii="Helvetica" w:cs="Helvetica" w:hAnsi="Helvetica" w:eastAsia="Helvetica"/>
          <w:sz w:val="28"/>
          <w:szCs w:val="28"/>
          <w:lang w:val="en-US"/>
        </w:rPr>
      </w:pPr>
    </w:p>
    <w:p>
      <w:pPr>
        <w:pStyle w:val="Default"/>
        <w:rPr>
          <w:rFonts w:ascii="Helvetica" w:cs="Helvetica" w:hAnsi="Helvetica" w:eastAsia="Helvetica"/>
          <w:sz w:val="28"/>
          <w:szCs w:val="28"/>
          <w:lang w:val="en-US"/>
        </w:rPr>
      </w:pP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  <w:lang w:val="en-US"/>
        </w:rPr>
        <w:t>Contemplatio (</w:t>
      </w:r>
      <w:r>
        <w:rPr>
          <w:rFonts w:ascii="Arial Unicode MS" w:hAnsi="Arial Unicode MS"/>
          <w:b w:val="0"/>
          <w:bCs w:val="0"/>
          <w:sz w:val="32"/>
          <w:szCs w:val="32"/>
          <w:rtl w:val="0"/>
          <w:lang w:val="en-US"/>
        </w:rPr>
        <w:t>อยู่กับพระวาจา</w:t>
      </w:r>
      <w:r>
        <w:rPr>
          <w:rFonts w:ascii="Helvetica" w:hAnsi="Helvetica"/>
          <w:sz w:val="32"/>
          <w:szCs w:val="32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เราไม่ได้มาเพื่อเรียกคนชอบธรรม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แต่มาเพื่อเรียกคนบาป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ให้เราใคร่ครวญประโยคนี้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โดยพูดซ้ำบ่อยๆ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  <w:lang w:val="en-US"/>
        </w:rPr>
        <w:t>Communicatio (</w:t>
      </w:r>
      <w:r>
        <w:rPr>
          <w:rFonts w:ascii="Arial Unicode MS" w:hAnsi="Arial Unicode MS"/>
          <w:b w:val="0"/>
          <w:bCs w:val="0"/>
          <w:sz w:val="32"/>
          <w:szCs w:val="32"/>
          <w:rtl w:val="0"/>
          <w:lang w:val="en-US"/>
        </w:rPr>
        <w:t>นำพระวาจาไปปฏิบัติ</w:t>
      </w:r>
      <w:r>
        <w:rPr>
          <w:rFonts w:ascii="Helvetica" w:hAnsi="Helvetica"/>
          <w:sz w:val="32"/>
          <w:szCs w:val="32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ngsan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7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ธันวาคม</w:t>
    </w: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 2017 </w:t>
    </w:r>
    <w:r>
      <w:rPr>
        <w:rFonts w:ascii="Helvetica" w:hAnsi="Helvetica"/>
        <w:b w:val="1"/>
        <w:bCs w:val="1"/>
        <w:sz w:val="28"/>
        <w:szCs w:val="28"/>
        <w:u w:color="000000"/>
        <w:rtl w:val="0"/>
        <w:lang w:val="en-US"/>
      </w:rPr>
      <w:t xml:space="preserve">                       </w:t>
    </w:r>
    <w:r>
      <w:rPr>
        <w:rFonts w:ascii="Arial Unicode MS" w:hAnsi="Arial Unicode MS"/>
        <w:sz w:val="20"/>
        <w:szCs w:val="20"/>
        <w:rtl w:val="0"/>
        <w:lang w:val="en-US"/>
      </w:rPr>
      <w:t>ความเมตตาในสายพระเนตร</w:t>
    </w:r>
    <w:r>
      <w:rPr>
        <w:rFonts w:ascii="Helvetica" w:hAnsi="Helvetica"/>
        <w:sz w:val="20"/>
        <w:szCs w:val="20"/>
        <w:rtl w:val="0"/>
        <w:lang w:val="en-US"/>
      </w:rPr>
      <w:t xml:space="preserve"> The Gaze of Mercy - 4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